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1D58" w14:textId="7D3E1305" w:rsidR="00EB4B93" w:rsidRPr="00D07C0C" w:rsidRDefault="00EB4B93" w:rsidP="00B002EA">
      <w:pPr>
        <w:spacing w:after="182" w:line="259" w:lineRule="auto"/>
        <w:ind w:left="0" w:firstLine="0"/>
        <w:rPr>
          <w:sz w:val="16"/>
          <w:szCs w:val="16"/>
        </w:rPr>
      </w:pPr>
      <w:bookmarkStart w:id="0" w:name="_GoBack"/>
      <w:bookmarkEnd w:id="0"/>
      <w:r w:rsidRPr="00D07C0C">
        <w:rPr>
          <w:b/>
          <w:sz w:val="28"/>
          <w:szCs w:val="16"/>
        </w:rPr>
        <w:t xml:space="preserve">5GL505 Applied Sedimentology </w:t>
      </w:r>
    </w:p>
    <w:p w14:paraId="6C3A6B77" w14:textId="03812D51" w:rsidR="00EB4B93" w:rsidRPr="0032018A" w:rsidRDefault="00EB4B93" w:rsidP="00D07C0C">
      <w:pPr>
        <w:spacing w:after="480" w:line="240" w:lineRule="auto"/>
        <w:ind w:left="0" w:right="856" w:firstLine="0"/>
        <w:jc w:val="center"/>
        <w:rPr>
          <w:rFonts w:ascii="Comic Sans MS" w:hAnsi="Comic Sans MS"/>
          <w:sz w:val="36"/>
          <w:szCs w:val="36"/>
        </w:rPr>
      </w:pPr>
      <w:r w:rsidRPr="0032018A">
        <w:rPr>
          <w:rFonts w:ascii="Comic Sans MS" w:hAnsi="Comic Sans MS"/>
          <w:b/>
          <w:sz w:val="36"/>
          <w:szCs w:val="36"/>
        </w:rPr>
        <w:t>Virtual Field Course to South Wales, April 2020</w:t>
      </w:r>
    </w:p>
    <w:p w14:paraId="60EB35DB" w14:textId="72A89D0C" w:rsidR="00793D33" w:rsidRDefault="00EB4B93" w:rsidP="00EB4B93">
      <w:pPr>
        <w:spacing w:after="240" w:line="259" w:lineRule="auto"/>
        <w:ind w:left="0" w:right="856" w:firstLine="0"/>
        <w:jc w:val="center"/>
        <w:rPr>
          <w:rFonts w:ascii="Comic Sans MS" w:hAnsi="Comic Sans MS"/>
          <w:b/>
          <w:sz w:val="72"/>
          <w:szCs w:val="24"/>
        </w:rPr>
      </w:pPr>
      <w:r w:rsidRPr="00EB4B93">
        <w:rPr>
          <w:rFonts w:ascii="Comic Sans MS" w:hAnsi="Comic Sans MS"/>
          <w:b/>
          <w:sz w:val="72"/>
          <w:szCs w:val="24"/>
        </w:rPr>
        <w:t>Virtual field notebook</w:t>
      </w:r>
    </w:p>
    <w:tbl>
      <w:tblPr>
        <w:tblStyle w:val="TableGrid"/>
        <w:tblW w:w="0" w:type="auto"/>
        <w:tblInd w:w="1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380"/>
      </w:tblGrid>
      <w:tr w:rsidR="00EB4B93" w:rsidRPr="00EB4B93" w14:paraId="0CA10E2F" w14:textId="29F70F31" w:rsidTr="00EB4B93">
        <w:tc>
          <w:tcPr>
            <w:tcW w:w="4238" w:type="dxa"/>
          </w:tcPr>
          <w:p w14:paraId="1B61A91A" w14:textId="77777777" w:rsidR="00EB4B93" w:rsidRPr="00EB4B93" w:rsidRDefault="00EB4B93" w:rsidP="00EB4B93">
            <w:pPr>
              <w:spacing w:before="240" w:after="240" w:line="247" w:lineRule="auto"/>
              <w:ind w:left="0" w:firstLine="0"/>
              <w:rPr>
                <w:b/>
                <w:bCs/>
                <w:lang w:val="en-US"/>
              </w:rPr>
            </w:pPr>
            <w:r w:rsidRPr="00EB4B93">
              <w:rPr>
                <w:b/>
                <w:bCs/>
                <w:sz w:val="24"/>
                <w:szCs w:val="24"/>
                <w:lang w:val="en-US"/>
              </w:rPr>
              <w:t xml:space="preserve">Please write your student number here: </w:t>
            </w:r>
          </w:p>
        </w:tc>
        <w:tc>
          <w:tcPr>
            <w:tcW w:w="5380" w:type="dxa"/>
          </w:tcPr>
          <w:p w14:paraId="060E8151" w14:textId="77777777" w:rsidR="00EB4B93" w:rsidRPr="00EB4B93" w:rsidRDefault="00EB4B93" w:rsidP="00EB4B93">
            <w:pPr>
              <w:spacing w:before="240" w:after="240" w:line="247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</w:tr>
    </w:tbl>
    <w:p w14:paraId="098A258C" w14:textId="13CF32AB" w:rsidR="00EB4B93" w:rsidRDefault="00EB4B93" w:rsidP="00EB4B93">
      <w:pPr>
        <w:ind w:left="0" w:firstLine="0"/>
        <w:rPr>
          <w:lang w:val="en-US"/>
        </w:rPr>
      </w:pPr>
    </w:p>
    <w:p w14:paraId="0ED7968D" w14:textId="349E78FC" w:rsidR="00EB4B93" w:rsidRDefault="00EB4B93" w:rsidP="00EB4B93">
      <w:pPr>
        <w:spacing w:after="120" w:line="247" w:lineRule="auto"/>
        <w:ind w:left="0" w:firstLine="0"/>
        <w:rPr>
          <w:rFonts w:ascii="Arial" w:hAnsi="Arial" w:cs="Arial"/>
          <w:b/>
          <w:bCs/>
          <w:sz w:val="23"/>
          <w:szCs w:val="23"/>
        </w:rPr>
      </w:pPr>
      <w:r w:rsidRPr="00F64F03">
        <w:rPr>
          <w:rFonts w:ascii="Arial" w:hAnsi="Arial" w:cs="Arial"/>
          <w:b/>
          <w:bCs/>
          <w:sz w:val="23"/>
          <w:szCs w:val="23"/>
        </w:rPr>
        <w:t>Instructions for using this notebook</w:t>
      </w:r>
    </w:p>
    <w:p w14:paraId="3E943337" w14:textId="77777777" w:rsidR="00D07C0C" w:rsidRPr="00F64F03" w:rsidRDefault="00D07C0C" w:rsidP="00EB4B93">
      <w:pPr>
        <w:spacing w:after="120" w:line="247" w:lineRule="auto"/>
        <w:ind w:left="0" w:firstLine="0"/>
        <w:rPr>
          <w:rFonts w:ascii="Arial" w:hAnsi="Arial" w:cs="Arial"/>
          <w:b/>
          <w:bCs/>
          <w:sz w:val="23"/>
          <w:szCs w:val="23"/>
        </w:rPr>
      </w:pPr>
    </w:p>
    <w:p w14:paraId="3D111444" w14:textId="4FDF4540" w:rsidR="00D07C0C" w:rsidRPr="00D07C0C" w:rsidRDefault="00D07C0C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  <w:rPr>
          <w:b/>
          <w:bCs/>
        </w:rPr>
      </w:pPr>
      <w:r w:rsidRPr="00D07C0C">
        <w:rPr>
          <w:b/>
          <w:bCs/>
        </w:rPr>
        <w:t xml:space="preserve">All of the work you do during this virtual field trip is </w:t>
      </w:r>
      <w:r w:rsidRPr="00D07C0C">
        <w:rPr>
          <w:b/>
          <w:bCs/>
          <w:u w:val="single"/>
        </w:rPr>
        <w:t>individual</w:t>
      </w:r>
      <w:r w:rsidRPr="00D07C0C">
        <w:rPr>
          <w:b/>
          <w:bCs/>
        </w:rPr>
        <w:t xml:space="preserve"> work, and the University’s rules on plagiarism and collaboration apply.</w:t>
      </w:r>
    </w:p>
    <w:p w14:paraId="53B1FF39" w14:textId="0CCA043B" w:rsidR="00EB4B93" w:rsidRPr="00B002EA" w:rsidRDefault="00EB4B93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 w:rsidRPr="00EB4B93">
        <w:rPr>
          <w:lang w:val="en-US"/>
        </w:rPr>
        <w:t xml:space="preserve">Write your field notes here, just as you would in your </w:t>
      </w:r>
      <w:r w:rsidRPr="00EB4B93">
        <w:t>favourite</w:t>
      </w:r>
      <w:r w:rsidRPr="00EB4B93">
        <w:rPr>
          <w:lang w:val="en-US"/>
        </w:rPr>
        <w:t xml:space="preserve"> yellow notebook.</w:t>
      </w:r>
      <w:r>
        <w:rPr>
          <w:lang w:val="en-US"/>
        </w:rPr>
        <w:t xml:space="preserve"> Organize them in the usual way, </w:t>
      </w:r>
      <w:r w:rsidR="00D94CBE">
        <w:rPr>
          <w:lang w:val="en-US"/>
        </w:rPr>
        <w:t xml:space="preserve">dividing your notes into days and individual localities (see </w:t>
      </w:r>
      <w:r w:rsidR="00727817">
        <w:rPr>
          <w:lang w:val="en-US"/>
        </w:rPr>
        <w:t xml:space="preserve">Notebook Organization </w:t>
      </w:r>
      <w:r w:rsidR="00D94CBE">
        <w:rPr>
          <w:lang w:val="en-US"/>
        </w:rPr>
        <w:t xml:space="preserve"> below).</w:t>
      </w:r>
    </w:p>
    <w:p w14:paraId="28567F39" w14:textId="6ECC7CD1" w:rsidR="00B002EA" w:rsidRPr="00F64F03" w:rsidRDefault="00B002EA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 xml:space="preserve">Don’t forget to </w:t>
      </w:r>
      <w:r w:rsidR="0032018A" w:rsidRPr="0032018A">
        <w:rPr>
          <w:i/>
          <w:iCs/>
          <w:lang w:val="en-US"/>
        </w:rPr>
        <w:t>Save</w:t>
      </w:r>
      <w:r w:rsidR="0032018A">
        <w:rPr>
          <w:lang w:val="en-US"/>
        </w:rPr>
        <w:t xml:space="preserve"> </w:t>
      </w:r>
      <w:r>
        <w:rPr>
          <w:lang w:val="en-US"/>
        </w:rPr>
        <w:t>frequently. Include your student number in the file name.</w:t>
      </w:r>
    </w:p>
    <w:p w14:paraId="35DD5690" w14:textId="74FAEA1F" w:rsidR="00F64F03" w:rsidRPr="00F64F03" w:rsidRDefault="00F64F03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  <w:rPr>
          <w:b/>
          <w:bCs/>
        </w:rPr>
      </w:pPr>
      <w:r w:rsidRPr="00F64F03">
        <w:rPr>
          <w:b/>
          <w:bCs/>
          <w:lang w:val="en-US"/>
        </w:rPr>
        <w:t>All diagrams, logs and other graphics which you create should be included in this virtual notebook.</w:t>
      </w:r>
    </w:p>
    <w:p w14:paraId="1750A499" w14:textId="24169206" w:rsidR="00EB4B93" w:rsidRPr="00B002EA" w:rsidRDefault="00EB4B93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>The drawing tools in Word are a bit of a nightmare to use, so the best way to include photos, maps and other graphics is to create them elsewhere</w:t>
      </w:r>
      <w:r w:rsidR="00B002EA">
        <w:rPr>
          <w:lang w:val="en-US"/>
        </w:rPr>
        <w:t xml:space="preserve">, and then use </w:t>
      </w:r>
      <w:r w:rsidR="00B002EA" w:rsidRPr="00B002EA">
        <w:rPr>
          <w:i/>
          <w:iCs/>
          <w:lang w:val="en-US"/>
        </w:rPr>
        <w:t>Insert -&gt; Pictures</w:t>
      </w:r>
      <w:r w:rsidR="00B002EA">
        <w:rPr>
          <w:lang w:val="en-US"/>
        </w:rPr>
        <w:t>, or simply copy and paste the image into this virtual notebook document.</w:t>
      </w:r>
    </w:p>
    <w:p w14:paraId="1DC1F643" w14:textId="7D743200" w:rsidR="00B002EA" w:rsidRPr="00920C3B" w:rsidRDefault="00D07C0C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>We</w:t>
      </w:r>
      <w:r w:rsidR="00B002EA">
        <w:rPr>
          <w:lang w:val="en-US"/>
        </w:rPr>
        <w:t xml:space="preserve"> encourage you to draw field sketches </w:t>
      </w:r>
      <w:r w:rsidR="0032018A">
        <w:rPr>
          <w:lang w:val="en-US"/>
        </w:rPr>
        <w:t xml:space="preserve">and logs </w:t>
      </w:r>
      <w:r w:rsidR="00B002EA">
        <w:rPr>
          <w:lang w:val="en-US"/>
        </w:rPr>
        <w:t>from the virtual localities</w:t>
      </w:r>
      <w:r w:rsidR="0032018A">
        <w:rPr>
          <w:lang w:val="en-US"/>
        </w:rPr>
        <w:t xml:space="preserve"> by hand</w:t>
      </w:r>
      <w:r w:rsidR="00B002EA">
        <w:rPr>
          <w:lang w:val="en-US"/>
        </w:rPr>
        <w:t>, scan</w:t>
      </w:r>
      <w:r w:rsidR="00F64F03">
        <w:rPr>
          <w:lang w:val="en-US"/>
        </w:rPr>
        <w:t xml:space="preserve"> and save </w:t>
      </w:r>
      <w:r w:rsidR="00B002EA">
        <w:rPr>
          <w:lang w:val="en-US"/>
        </w:rPr>
        <w:t xml:space="preserve"> them (using a scanner or Microsoft Lens) and then insert or paste them into your virtual notebook.</w:t>
      </w:r>
    </w:p>
    <w:p w14:paraId="2164B078" w14:textId="77777777" w:rsidR="003964DB" w:rsidRPr="003964DB" w:rsidRDefault="00920C3B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>An</w:t>
      </w:r>
      <w:r w:rsidR="00F64F03">
        <w:rPr>
          <w:lang w:val="en-US"/>
        </w:rPr>
        <w:t>other</w:t>
      </w:r>
      <w:r>
        <w:rPr>
          <w:lang w:val="en-US"/>
        </w:rPr>
        <w:t xml:space="preserve"> easy way to </w:t>
      </w:r>
      <w:r w:rsidR="00F64F03">
        <w:rPr>
          <w:lang w:val="en-US"/>
        </w:rPr>
        <w:t>create diagrams</w:t>
      </w:r>
      <w:r>
        <w:rPr>
          <w:lang w:val="en-US"/>
        </w:rPr>
        <w:t xml:space="preserve"> is in PowerPoint</w:t>
      </w:r>
      <w:r w:rsidR="00B002EA">
        <w:rPr>
          <w:lang w:val="en-US"/>
        </w:rPr>
        <w:t xml:space="preserve">, using the drawing and text box tools, arrows etc. When your graphic is complete, </w:t>
      </w:r>
      <w:r w:rsidR="003964DB">
        <w:rPr>
          <w:lang w:val="en-US"/>
        </w:rPr>
        <w:t>you can either</w:t>
      </w:r>
    </w:p>
    <w:p w14:paraId="6166C49F" w14:textId="256F5D35" w:rsidR="003964DB" w:rsidRPr="003964DB" w:rsidRDefault="003964DB" w:rsidP="003964DB">
      <w:pPr>
        <w:pStyle w:val="ListParagraph"/>
        <w:numPr>
          <w:ilvl w:val="1"/>
          <w:numId w:val="1"/>
        </w:numPr>
        <w:spacing w:after="120" w:line="247" w:lineRule="auto"/>
        <w:contextualSpacing w:val="0"/>
      </w:pPr>
      <w:r>
        <w:t>Copy the slide using Ctrl-A to select everything on the slide, Ctrl-C to copy. Then switch to Word, and paste as a picture (don’t just hit Paste – it makes life more complicated!). You may need to resize the picture to fit the page.</w:t>
      </w:r>
    </w:p>
    <w:p w14:paraId="3A13AAEE" w14:textId="37EFA215" w:rsidR="00920C3B" w:rsidRPr="00920C3B" w:rsidRDefault="003964DB" w:rsidP="003964DB">
      <w:pPr>
        <w:pStyle w:val="ListParagraph"/>
        <w:numPr>
          <w:ilvl w:val="1"/>
          <w:numId w:val="1"/>
        </w:numPr>
        <w:spacing w:after="120" w:line="247" w:lineRule="auto"/>
        <w:contextualSpacing w:val="0"/>
      </w:pPr>
      <w:r w:rsidRPr="003964DB">
        <w:rPr>
          <w:u w:val="single"/>
          <w:lang w:val="en-US"/>
        </w:rPr>
        <w:t>Or</w:t>
      </w:r>
      <w:r>
        <w:rPr>
          <w:lang w:val="en-US"/>
        </w:rPr>
        <w:t xml:space="preserve"> </w:t>
      </w:r>
      <w:r w:rsidR="00B002EA">
        <w:rPr>
          <w:lang w:val="en-US"/>
        </w:rPr>
        <w:t>save that slide as a .jpg file, which can then be inserted or pasted into your virtual notebook at the appropriate place.</w:t>
      </w:r>
    </w:p>
    <w:p w14:paraId="72758C72" w14:textId="77777777" w:rsidR="00D07C0C" w:rsidRPr="00D07C0C" w:rsidRDefault="00920C3B" w:rsidP="00D07C0C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 xml:space="preserve">Base maps, logs and diagrams are provided in a separate PowerPoint file. You are encouraged to annotate and draw on these, </w:t>
      </w:r>
      <w:r w:rsidR="00D07C0C">
        <w:rPr>
          <w:lang w:val="en-US"/>
        </w:rPr>
        <w:t xml:space="preserve">copy the slide (or </w:t>
      </w:r>
      <w:r>
        <w:rPr>
          <w:lang w:val="en-US"/>
        </w:rPr>
        <w:t xml:space="preserve">save </w:t>
      </w:r>
      <w:r w:rsidR="00D07C0C">
        <w:rPr>
          <w:lang w:val="en-US"/>
        </w:rPr>
        <w:t xml:space="preserve">it </w:t>
      </w:r>
      <w:r>
        <w:rPr>
          <w:lang w:val="en-US"/>
        </w:rPr>
        <w:t>as a .jpg</w:t>
      </w:r>
      <w:r w:rsidR="00D07C0C">
        <w:rPr>
          <w:lang w:val="en-US"/>
        </w:rPr>
        <w:t>)</w:t>
      </w:r>
      <w:r>
        <w:rPr>
          <w:lang w:val="en-US"/>
        </w:rPr>
        <w:t>, and</w:t>
      </w:r>
      <w:r w:rsidR="00B002EA">
        <w:rPr>
          <w:lang w:val="en-US"/>
        </w:rPr>
        <w:t xml:space="preserve"> add it to your virtual notebook.</w:t>
      </w:r>
      <w:r w:rsidR="00D07C0C" w:rsidRPr="00D07C0C">
        <w:rPr>
          <w:lang w:val="en-US"/>
        </w:rPr>
        <w:t xml:space="preserve"> </w:t>
      </w:r>
    </w:p>
    <w:p w14:paraId="54FAF3C8" w14:textId="437C6472" w:rsidR="00920C3B" w:rsidRPr="00B002EA" w:rsidRDefault="00D07C0C" w:rsidP="00D07C0C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>You could also copy images from the locality web pages, draw and write on them in a PowerPoint slide, then insert into your notebook.</w:t>
      </w:r>
    </w:p>
    <w:p w14:paraId="29CE1019" w14:textId="76C1A283" w:rsidR="00B002EA" w:rsidRPr="00B002EA" w:rsidRDefault="00B002EA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rPr>
          <w:lang w:val="en-US"/>
        </w:rPr>
        <w:t>If you are familiar with a drawing package such as Illustrator or Photoshop, you could create your diagrams the</w:t>
      </w:r>
      <w:r w:rsidR="0032018A">
        <w:rPr>
          <w:lang w:val="en-US"/>
        </w:rPr>
        <w:t>re</w:t>
      </w:r>
      <w:r>
        <w:rPr>
          <w:lang w:val="en-US"/>
        </w:rPr>
        <w:t>, save them and import into your virtual notebook</w:t>
      </w:r>
      <w:r w:rsidR="00D07C0C">
        <w:rPr>
          <w:lang w:val="en-US"/>
        </w:rPr>
        <w:t>, but don’t spend time learning a new package now.</w:t>
      </w:r>
    </w:p>
    <w:p w14:paraId="3C974EB6" w14:textId="49BC0AB2" w:rsidR="00B002EA" w:rsidRPr="00D94CBE" w:rsidRDefault="00B002EA" w:rsidP="00EB4B93">
      <w:pPr>
        <w:pStyle w:val="ListParagraph"/>
        <w:numPr>
          <w:ilvl w:val="0"/>
          <w:numId w:val="1"/>
        </w:numPr>
        <w:spacing w:after="120" w:line="247" w:lineRule="auto"/>
        <w:contextualSpacing w:val="0"/>
      </w:pPr>
      <w:r>
        <w:t xml:space="preserve">Every image you use which is not your own work needs a </w:t>
      </w:r>
      <w:r w:rsidRPr="00B002EA">
        <w:rPr>
          <w:b/>
          <w:bCs/>
          <w:i/>
          <w:iCs/>
        </w:rPr>
        <w:t>citation</w:t>
      </w:r>
      <w:r>
        <w:t xml:space="preserve"> of source</w:t>
      </w:r>
      <w:r w:rsidR="00F64F03">
        <w:t xml:space="preserve"> in the caption</w:t>
      </w:r>
      <w:r>
        <w:t>.</w:t>
      </w:r>
    </w:p>
    <w:p w14:paraId="5F30299B" w14:textId="28BB4662" w:rsidR="00727817" w:rsidRDefault="00727817" w:rsidP="00D07C0C">
      <w:pPr>
        <w:ind w:left="0" w:firstLine="0"/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27817" w:rsidRPr="009D40BE" w14:paraId="3B5BBA6E" w14:textId="77777777" w:rsidTr="00B76E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57810" w14:textId="56BBE4E3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3"/>
                <w:szCs w:val="23"/>
              </w:rPr>
            </w:pPr>
            <w:r w:rsidRPr="009D40BE">
              <w:rPr>
                <w:rFonts w:ascii="Arial" w:hAnsi="Arial" w:cs="Arial"/>
                <w:b/>
                <w:bCs/>
                <w:sz w:val="23"/>
                <w:szCs w:val="23"/>
              </w:rPr>
              <w:t>Notebook organisation</w:t>
            </w:r>
            <w:r w:rsidR="008F7B3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[adapted for virtual notebooks]</w:t>
            </w:r>
          </w:p>
        </w:tc>
      </w:tr>
      <w:tr w:rsidR="00727817" w:rsidRPr="009D40BE" w14:paraId="687AD8A2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BE5C7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20"/>
              </w:rPr>
            </w:pPr>
            <w:r w:rsidRPr="00727817">
              <w:rPr>
                <w:rFonts w:ascii="Arial" w:hAnsi="Arial" w:cs="Arial"/>
                <w:b/>
                <w:bCs/>
                <w:i/>
                <w:sz w:val="20"/>
              </w:rPr>
              <w:t>Contents</w:t>
            </w:r>
            <w:r w:rsidRPr="009D40BE">
              <w:rPr>
                <w:rFonts w:ascii="Arial" w:hAnsi="Arial" w:cs="Arial"/>
                <w:i/>
                <w:sz w:val="20"/>
              </w:rPr>
              <w:t xml:space="preserve">. </w:t>
            </w:r>
            <w:r w:rsidRPr="009D40BE">
              <w:rPr>
                <w:rFonts w:ascii="Arial" w:hAnsi="Arial" w:cs="Arial"/>
                <w:sz w:val="20"/>
              </w:rPr>
              <w:t>Leave blank pages at the start of the notebook, and fill in as you fill your notebook. Make the contents list informative – “Day 1”. is not very useful to the reader;  “Day 1 Recent lava flows in NW Tenerife” is much better.</w:t>
            </w:r>
          </w:p>
        </w:tc>
      </w:tr>
      <w:tr w:rsidR="00727817" w:rsidRPr="009D40BE" w14:paraId="616B7521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5BAC8" w14:textId="77777777" w:rsidR="00727817" w:rsidRPr="00727817" w:rsidRDefault="00727817" w:rsidP="00B76E9F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727817">
              <w:rPr>
                <w:rFonts w:ascii="Arial" w:hAnsi="Arial" w:cs="Arial"/>
                <w:b/>
                <w:bCs/>
                <w:i/>
                <w:sz w:val="20"/>
              </w:rPr>
              <w:t xml:space="preserve">Day and location information </w:t>
            </w:r>
          </w:p>
        </w:tc>
      </w:tr>
      <w:tr w:rsidR="00727817" w:rsidRPr="009D40BE" w14:paraId="554E172B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5118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Brief introduction at the beginning of each day: day and date, general location, </w:t>
            </w:r>
            <w:r w:rsidRPr="009D40BE">
              <w:rPr>
                <w:rFonts w:ascii="Arial" w:hAnsi="Arial" w:cs="Arial"/>
                <w:sz w:val="20"/>
              </w:rPr>
              <w:t>daily objectives or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theme, weather conditions etc. </w:t>
            </w:r>
          </w:p>
          <w:p w14:paraId="33290B51" w14:textId="4DF32654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>Each location needs locality information: name, grid reference or GPS location; type of location (e.g. road cutting, sea cliff, disused quarry, viewpoint…). Provide enough information for someone to find their way there.</w:t>
            </w:r>
          </w:p>
          <w:p w14:paraId="48A3F72B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17" w:rsidRPr="009D40BE" w14:paraId="1A3CFB25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BB1B3" w14:textId="5D578739" w:rsidR="00727817" w:rsidRPr="008F7B3A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F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Readable? Layout.  </w:t>
            </w:r>
          </w:p>
        </w:tc>
      </w:tr>
      <w:tr w:rsidR="00727817" w:rsidRPr="009D40BE" w14:paraId="70FCC0EF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CAA53" w14:textId="5CA0B079" w:rsidR="00727817" w:rsidRPr="009D40BE" w:rsidRDefault="00727817" w:rsidP="00F64F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Give yourself plenty of space. </w:t>
            </w:r>
            <w:r w:rsidR="00920C3B">
              <w:rPr>
                <w:rFonts w:ascii="Arial" w:hAnsi="Arial" w:cs="Arial"/>
                <w:sz w:val="20"/>
                <w:szCs w:val="20"/>
              </w:rPr>
              <w:t xml:space="preserve">Use headings and subheadings. 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Start each day on a new page. Leave space for adding notes at the end of the day. </w:t>
            </w:r>
          </w:p>
          <w:p w14:paraId="0012EC38" w14:textId="01EB7013" w:rsidR="00727817" w:rsidRPr="009D40BE" w:rsidRDefault="00727817" w:rsidP="008F7B3A">
            <w:pPr>
              <w:autoSpaceDE w:val="0"/>
              <w:autoSpaceDN w:val="0"/>
              <w:adjustRightInd w:val="0"/>
              <w:spacing w:before="120" w:after="0" w:line="240" w:lineRule="auto"/>
              <w:ind w:left="357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17" w:rsidRPr="009D40BE" w14:paraId="4B16B819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918E" w14:textId="2D26BF62" w:rsidR="00727817" w:rsidRPr="008F7B3A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F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Separation of </w:t>
            </w:r>
            <w:r w:rsidR="0032018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your </w:t>
            </w:r>
            <w:r w:rsidRPr="008F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own work from group discussion</w:t>
            </w:r>
            <w:r w:rsidR="008F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Pr="008F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what the lecturers say </w:t>
            </w:r>
            <w:r w:rsidR="008F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and information in the handout or on the virtual locality pages</w:t>
            </w:r>
          </w:p>
        </w:tc>
      </w:tr>
      <w:tr w:rsidR="00727817" w:rsidRPr="009D40BE" w14:paraId="677ED609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3CF" w14:textId="19F23088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>Must be very clear  - use subheadings</w:t>
            </w:r>
            <w:r w:rsidR="0032018A">
              <w:rPr>
                <w:rFonts w:ascii="Arial" w:hAnsi="Arial" w:cs="Arial"/>
                <w:sz w:val="20"/>
                <w:szCs w:val="20"/>
              </w:rPr>
              <w:t>. If you are using information from the literature or the web, this must be properly cited in the text (see Harvard citation documents in your 1</w:t>
            </w:r>
            <w:r w:rsidR="0032018A" w:rsidRPr="0032018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2018A">
              <w:rPr>
                <w:rFonts w:ascii="Arial" w:hAnsi="Arial" w:cs="Arial"/>
                <w:sz w:val="20"/>
                <w:szCs w:val="20"/>
              </w:rPr>
              <w:t xml:space="preserve"> year Skills module), and listed in a reference list.</w:t>
            </w:r>
          </w:p>
        </w:tc>
      </w:tr>
      <w:tr w:rsidR="00727817" w:rsidRPr="009D40BE" w14:paraId="1FE5FCBA" w14:textId="77777777" w:rsidTr="00B76E9F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60F4F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17" w:rsidRPr="009D40BE" w14:paraId="5D3F12DC" w14:textId="77777777" w:rsidTr="00B76E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D39CB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3"/>
                <w:szCs w:val="23"/>
              </w:rPr>
            </w:pPr>
            <w:r w:rsidRPr="009D40B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Level of detail </w:t>
            </w:r>
          </w:p>
        </w:tc>
      </w:tr>
      <w:tr w:rsidR="00727817" w:rsidRPr="009D40BE" w14:paraId="00500F3A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37443" w14:textId="09CCD65E" w:rsidR="00727817" w:rsidRPr="00207CB2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07C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Outcrop descriptions &amp; observations; accuracy &amp; detail </w:t>
            </w:r>
          </w:p>
        </w:tc>
      </w:tr>
      <w:tr w:rsidR="00727817" w:rsidRPr="009D40BE" w14:paraId="59846972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4D23B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Provide detailed descriptions based on your observations. </w:t>
            </w:r>
          </w:p>
          <w:p w14:paraId="28E1D0B7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Bullet points can be useful, but they are not very interesting to read. Explanations and interpretations are much clearer when written in continuous prose. </w:t>
            </w:r>
          </w:p>
          <w:p w14:paraId="7A10D5EC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Clearly describe how units relate to each other; underlying or overlying; nature of contact etc. </w:t>
            </w:r>
          </w:p>
          <w:p w14:paraId="72EBC228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Link your notes to your diagrams (adding numbers or letters to diagrams may help this, or put relevant notes on or around the margins of a diagram). </w:t>
            </w:r>
          </w:p>
        </w:tc>
      </w:tr>
      <w:tr w:rsidR="00727817" w:rsidRPr="009D40BE" w14:paraId="4C24A2A8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E306D" w14:textId="77777777" w:rsidR="00727817" w:rsidRPr="00207CB2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07C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Rock descriptions </w:t>
            </w:r>
          </w:p>
        </w:tc>
      </w:tr>
      <w:tr w:rsidR="00727817" w:rsidRPr="009D40BE" w14:paraId="52AF351C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F7CD" w14:textId="4FB0D405" w:rsidR="00727817" w:rsidRPr="009D40BE" w:rsidRDefault="00207CB2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hand specimen photos or photomicrographs are provided, give f</w:t>
            </w:r>
            <w:r w:rsidR="00727817" w:rsidRPr="009D40BE">
              <w:rPr>
                <w:rFonts w:ascii="Arial" w:hAnsi="Arial" w:cs="Arial"/>
                <w:sz w:val="20"/>
                <w:szCs w:val="20"/>
              </w:rPr>
              <w:t>ull, detailed and accurate descriptions for each</w:t>
            </w:r>
            <w:r>
              <w:rPr>
                <w:rFonts w:ascii="Arial" w:hAnsi="Arial" w:cs="Arial"/>
                <w:sz w:val="20"/>
                <w:szCs w:val="20"/>
              </w:rPr>
              <w:t xml:space="preserve">. Use </w:t>
            </w:r>
            <w:r w:rsidR="00727817" w:rsidRPr="009D40BE">
              <w:rPr>
                <w:rFonts w:ascii="Arial" w:hAnsi="Arial" w:cs="Arial"/>
                <w:sz w:val="20"/>
                <w:szCs w:val="20"/>
              </w:rPr>
              <w:t xml:space="preserve">the hand specimen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thin section </w:t>
            </w:r>
            <w:r w:rsidR="00727817" w:rsidRPr="009D40BE">
              <w:rPr>
                <w:rFonts w:ascii="Arial" w:hAnsi="Arial" w:cs="Arial"/>
                <w:sz w:val="20"/>
                <w:szCs w:val="20"/>
              </w:rPr>
              <w:t xml:space="preserve">description schemes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727817" w:rsidRPr="009D40BE">
              <w:rPr>
                <w:rFonts w:ascii="Arial" w:hAnsi="Arial" w:cs="Arial"/>
                <w:sz w:val="20"/>
                <w:szCs w:val="20"/>
              </w:rPr>
              <w:t>sedimentary rocks as appropriate.</w:t>
            </w:r>
          </w:p>
        </w:tc>
      </w:tr>
      <w:tr w:rsidR="00727817" w:rsidRPr="009D40BE" w14:paraId="4964B600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5182" w14:textId="77777777" w:rsidR="00727817" w:rsidRPr="00574879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7487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Sketches: Clear, detailed, useful, annotated? Sufficient number, scale, north arrow… </w:t>
            </w:r>
          </w:p>
        </w:tc>
      </w:tr>
      <w:tr w:rsidR="00727817" w:rsidRPr="009D40BE" w14:paraId="2B1FF30A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70CAB" w14:textId="1A66B425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Give yourself plenty of space. For ‘landscape format’ sections, turn your notebook through 90°. </w:t>
            </w:r>
          </w:p>
          <w:p w14:paraId="1E9DE0D4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Emphasize the important features (bedding, contacts etc.) </w:t>
            </w:r>
          </w:p>
          <w:p w14:paraId="29C6DD4A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De-emphasize less important features (vegetation, scree, tectonic joints – unless you are doing a structural study…) </w:t>
            </w:r>
          </w:p>
          <w:p w14:paraId="4D24232B" w14:textId="0412524A" w:rsidR="00727817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Fully label sketches. Include rock names &amp; brief interpretations. </w:t>
            </w:r>
          </w:p>
          <w:p w14:paraId="4DEB9854" w14:textId="38AFA1A5" w:rsidR="00F64F03" w:rsidRDefault="00F64F03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your diagrams sequential figure numbers, so you can easily refer to them in your notes.</w:t>
            </w:r>
          </w:p>
          <w:p w14:paraId="7E6606CD" w14:textId="77777777" w:rsidR="00727817" w:rsidRPr="009D40BE" w:rsidRDefault="00727817" w:rsidP="00F64F03">
            <w:pPr>
              <w:autoSpaceDE w:val="0"/>
              <w:autoSpaceDN w:val="0"/>
              <w:adjustRightInd w:val="0"/>
              <w:spacing w:after="60" w:line="247" w:lineRule="auto"/>
              <w:ind w:left="11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17" w:rsidRPr="009D40BE" w14:paraId="4EA3A3AA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B972F" w14:textId="77777777" w:rsidR="00727817" w:rsidRPr="00574879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br w:type="page"/>
            </w:r>
            <w:r w:rsidRPr="0057487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Annotated location map (s) </w:t>
            </w:r>
          </w:p>
        </w:tc>
      </w:tr>
      <w:tr w:rsidR="00727817" w:rsidRPr="009D40BE" w14:paraId="559DF8A0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66F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>Include geological information, not just a list of locality numbers and days</w:t>
            </w:r>
          </w:p>
          <w:p w14:paraId="54FA0CD2" w14:textId="67767907" w:rsidR="00727817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Mark major </w:t>
            </w:r>
            <w:r w:rsidR="00574879">
              <w:rPr>
                <w:rFonts w:ascii="Arial" w:hAnsi="Arial" w:cs="Arial"/>
                <w:sz w:val="20"/>
                <w:szCs w:val="20"/>
              </w:rPr>
              <w:t xml:space="preserve">geological 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features, such as </w:t>
            </w:r>
            <w:r w:rsidR="00574879">
              <w:rPr>
                <w:rFonts w:ascii="Arial" w:hAnsi="Arial" w:cs="Arial"/>
                <w:sz w:val="20"/>
                <w:szCs w:val="20"/>
              </w:rPr>
              <w:t>faults</w:t>
            </w:r>
          </w:p>
          <w:p w14:paraId="17CAAEBB" w14:textId="77777777" w:rsidR="00727817" w:rsidRPr="009D40BE" w:rsidRDefault="00727817" w:rsidP="007278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Present the information clearly and neatly.</w:t>
            </w:r>
          </w:p>
        </w:tc>
      </w:tr>
      <w:tr w:rsidR="00727817" w:rsidRPr="009D40BE" w14:paraId="50C1EBDE" w14:textId="77777777" w:rsidTr="00B76E9F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F0E9" w14:textId="77777777" w:rsidR="00727817" w:rsidRPr="009D40BE" w:rsidRDefault="00727817" w:rsidP="00F64F03">
            <w:pPr>
              <w:autoSpaceDE w:val="0"/>
              <w:autoSpaceDN w:val="0"/>
              <w:adjustRightInd w:val="0"/>
              <w:spacing w:before="120" w:after="6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17" w:rsidRPr="009D40BE" w14:paraId="3A7F7CCF" w14:textId="77777777" w:rsidTr="00B76E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27998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3"/>
                <w:szCs w:val="23"/>
              </w:rPr>
            </w:pPr>
            <w:r w:rsidRPr="009D40B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Interpretation </w:t>
            </w:r>
          </w:p>
        </w:tc>
      </w:tr>
      <w:tr w:rsidR="00727817" w:rsidRPr="009D40BE" w14:paraId="0B4A0C80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3DAB4" w14:textId="77777777" w:rsidR="00727817" w:rsidRPr="00AB4CFC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4CF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Analysis/Interpretation </w:t>
            </w:r>
          </w:p>
        </w:tc>
      </w:tr>
      <w:tr w:rsidR="00727817" w:rsidRPr="009D40BE" w14:paraId="2F825698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E4D90" w14:textId="65FE59AD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Try to interpret as you go along. This may be a relatively simple conclusion, such as </w:t>
            </w:r>
            <w:r w:rsidRPr="00B05199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="00AB4CFC">
              <w:rPr>
                <w:rFonts w:ascii="Arial" w:hAnsi="Arial" w:cs="Arial"/>
                <w:i/>
                <w:sz w:val="20"/>
                <w:szCs w:val="20"/>
              </w:rPr>
              <w:t>normal marine salinity</w:t>
            </w:r>
            <w:r w:rsidRPr="009D40BE">
              <w:rPr>
                <w:rFonts w:ascii="Arial" w:hAnsi="Arial" w:cs="Arial"/>
                <w:sz w:val="20"/>
                <w:szCs w:val="20"/>
              </w:rPr>
              <w:t>’, ‘</w:t>
            </w:r>
            <w:r w:rsidR="00AB4CFC">
              <w:rPr>
                <w:rFonts w:ascii="Arial" w:hAnsi="Arial" w:cs="Arial"/>
                <w:i/>
                <w:sz w:val="20"/>
                <w:szCs w:val="20"/>
              </w:rPr>
              <w:t>down-current migration of straight-crested dunes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’, or something more detailed and sophisticated. </w:t>
            </w:r>
          </w:p>
        </w:tc>
      </w:tr>
      <w:tr w:rsidR="00727817" w:rsidRPr="009D40BE" w14:paraId="6FAEEBA8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0D16C" w14:textId="77777777" w:rsidR="00727817" w:rsidRPr="00AB4CFC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4CF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Daily summaries </w:t>
            </w:r>
          </w:p>
        </w:tc>
      </w:tr>
      <w:tr w:rsidR="00727817" w:rsidRPr="009D40BE" w14:paraId="06BBB4CE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37A8D" w14:textId="77777777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Pr="009D40BE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be a location-by-location repeat of what we saw during the day </w:t>
            </w:r>
          </w:p>
          <w:p w14:paraId="48D14A10" w14:textId="0F881B15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  <w:u w:val="single"/>
              </w:rPr>
              <w:t>Should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explain how what we saw today fits into a bigger picture</w:t>
            </w:r>
            <w:r w:rsidR="00AB4CFC">
              <w:rPr>
                <w:rFonts w:ascii="Arial" w:hAnsi="Arial" w:cs="Arial"/>
                <w:sz w:val="20"/>
                <w:szCs w:val="20"/>
              </w:rPr>
              <w:t xml:space="preserve"> of regional geology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1335A9" w14:textId="77777777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4606D">
              <w:rPr>
                <w:rFonts w:ascii="Arial" w:hAnsi="Arial" w:cs="Arial"/>
                <w:sz w:val="20"/>
                <w:szCs w:val="20"/>
                <w:u w:val="single"/>
              </w:rPr>
              <w:t>Should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reflect on your development: What have I learned today? What skills have I developed today? </w:t>
            </w:r>
          </w:p>
          <w:p w14:paraId="1BFE52D0" w14:textId="77777777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Should be placed at the end of the field day, not in a separate part of the notebook. </w:t>
            </w:r>
          </w:p>
        </w:tc>
      </w:tr>
      <w:tr w:rsidR="00727817" w:rsidRPr="009D40BE" w14:paraId="1C9D9890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40200" w14:textId="77777777" w:rsidR="00727817" w:rsidRPr="00AB4CFC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4CFC">
              <w:rPr>
                <w:rFonts w:ascii="Arial" w:hAnsi="Arial" w:cs="Arial"/>
                <w:b/>
                <w:bCs/>
                <w:i/>
                <w:sz w:val="20"/>
              </w:rPr>
              <w:t>End-of-trip summary</w:t>
            </w:r>
          </w:p>
        </w:tc>
      </w:tr>
      <w:tr w:rsidR="00727817" w:rsidRPr="009D40BE" w14:paraId="47706ACB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8A1" w14:textId="3A76804A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A reflective account of what you have learned during the field course about </w:t>
            </w:r>
            <w:r w:rsidR="00AB4CFC">
              <w:rPr>
                <w:rFonts w:ascii="Arial" w:hAnsi="Arial" w:cs="Arial"/>
                <w:sz w:val="20"/>
                <w:szCs w:val="20"/>
              </w:rPr>
              <w:t>sedimentology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and about the </w:t>
            </w:r>
            <w:r w:rsidR="00AB4CF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geology of </w:t>
            </w:r>
            <w:r w:rsidR="00AB4CFC">
              <w:rPr>
                <w:rFonts w:ascii="Arial" w:hAnsi="Arial" w:cs="Arial"/>
                <w:sz w:val="20"/>
                <w:szCs w:val="20"/>
              </w:rPr>
              <w:t>South Wales</w:t>
            </w:r>
            <w:r w:rsidRPr="009D40BE">
              <w:rPr>
                <w:rFonts w:ascii="Arial" w:hAnsi="Arial" w:cs="Arial"/>
                <w:sz w:val="20"/>
                <w:szCs w:val="20"/>
              </w:rPr>
              <w:t>, what fieldwork and intellectual skills you have acquired or improved, and how your skills and knowledge can be developed further.</w:t>
            </w:r>
          </w:p>
        </w:tc>
      </w:tr>
      <w:tr w:rsidR="00727817" w:rsidRPr="009D40BE" w14:paraId="136A827A" w14:textId="77777777" w:rsidTr="00B76E9F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DD393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17" w:rsidRPr="009D40BE" w14:paraId="6C2371F8" w14:textId="77777777" w:rsidTr="00B76E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C2E26" w14:textId="77777777" w:rsidR="00727817" w:rsidRPr="009D40BE" w:rsidRDefault="00727817" w:rsidP="00B76E9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3"/>
                <w:szCs w:val="23"/>
              </w:rPr>
            </w:pPr>
            <w:r w:rsidRPr="009D40B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Notebook overall </w:t>
            </w:r>
          </w:p>
        </w:tc>
      </w:tr>
      <w:tr w:rsidR="00727817" w:rsidRPr="009D40BE" w14:paraId="4F7DB3FA" w14:textId="77777777" w:rsidTr="00B76E9F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533" w14:textId="18C02A4A" w:rsidR="00727817" w:rsidRPr="009D40BE" w:rsidRDefault="00727817" w:rsidP="007278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40BE">
              <w:rPr>
                <w:rFonts w:ascii="Arial" w:hAnsi="Arial" w:cs="Arial"/>
                <w:sz w:val="20"/>
                <w:szCs w:val="20"/>
              </w:rPr>
              <w:t xml:space="preserve">In most years, my commonest criticism </w:t>
            </w:r>
            <w:r w:rsidR="00AB4CFC">
              <w:rPr>
                <w:rFonts w:ascii="Arial" w:hAnsi="Arial" w:cs="Arial"/>
                <w:sz w:val="20"/>
                <w:szCs w:val="20"/>
              </w:rPr>
              <w:t>has been</w:t>
            </w:r>
            <w:r w:rsidRPr="009D40BE">
              <w:rPr>
                <w:rFonts w:ascii="Arial" w:hAnsi="Arial" w:cs="Arial"/>
                <w:sz w:val="20"/>
                <w:szCs w:val="20"/>
              </w:rPr>
              <w:t xml:space="preserve"> ‘not enough information recorded’ – in terms of outcrop descriptions, rock descriptions and diagrams. </w:t>
            </w:r>
          </w:p>
        </w:tc>
      </w:tr>
    </w:tbl>
    <w:p w14:paraId="5F009AED" w14:textId="4806AE14" w:rsidR="00D94CBE" w:rsidRDefault="00D94CBE" w:rsidP="00D94CBE">
      <w:pPr>
        <w:spacing w:after="120" w:line="247" w:lineRule="auto"/>
      </w:pPr>
    </w:p>
    <w:p w14:paraId="4351066A" w14:textId="166FDF7C" w:rsidR="008F7B3A" w:rsidRDefault="008F7B3A" w:rsidP="00D94CBE">
      <w:pPr>
        <w:spacing w:after="120" w:line="247" w:lineRule="auto"/>
      </w:pPr>
    </w:p>
    <w:p w14:paraId="5CDD5CC1" w14:textId="77777777" w:rsidR="008F7B3A" w:rsidRDefault="008F7B3A" w:rsidP="00D94CBE">
      <w:pPr>
        <w:spacing w:after="120" w:line="247" w:lineRule="auto"/>
      </w:pPr>
    </w:p>
    <w:p w14:paraId="203EC458" w14:textId="77777777" w:rsidR="00AB4CFC" w:rsidRDefault="00AB4CFC">
      <w:pPr>
        <w:spacing w:after="160" w:line="259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1AF202" w14:textId="22FF2742" w:rsidR="008F7B3A" w:rsidRDefault="008F7B3A" w:rsidP="00D94CBE">
      <w:pPr>
        <w:spacing w:after="120" w:line="247" w:lineRule="auto"/>
        <w:rPr>
          <w:b/>
          <w:bCs/>
          <w:sz w:val="28"/>
          <w:szCs w:val="28"/>
        </w:rPr>
      </w:pPr>
      <w:r w:rsidRPr="008F7B3A">
        <w:rPr>
          <w:b/>
          <w:bCs/>
          <w:sz w:val="28"/>
          <w:szCs w:val="28"/>
        </w:rPr>
        <w:lastRenderedPageBreak/>
        <w:t>Contents</w:t>
      </w:r>
    </w:p>
    <w:p w14:paraId="3191C6CD" w14:textId="40846650" w:rsidR="00AB4CFC" w:rsidRDefault="00AB4CFC" w:rsidP="00AB4CFC"/>
    <w:p w14:paraId="3255DB9D" w14:textId="2B3AC4BE" w:rsidR="00AB4CFC" w:rsidRDefault="00AB4CFC" w:rsidP="00F64F03">
      <w:pPr>
        <w:spacing w:after="120" w:line="240" w:lineRule="auto"/>
        <w:ind w:left="0" w:firstLine="0"/>
      </w:pPr>
    </w:p>
    <w:p w14:paraId="200E5F83" w14:textId="4F98887B" w:rsidR="00F64F03" w:rsidRDefault="00F64F03">
      <w:pPr>
        <w:spacing w:after="160" w:line="259" w:lineRule="auto"/>
        <w:ind w:left="0" w:firstLine="0"/>
      </w:pPr>
    </w:p>
    <w:p w14:paraId="1D709F70" w14:textId="72FC2EB3" w:rsidR="00F64F03" w:rsidRDefault="00F64F03">
      <w:pPr>
        <w:spacing w:after="160" w:line="259" w:lineRule="auto"/>
        <w:ind w:left="0" w:firstLine="0"/>
      </w:pPr>
    </w:p>
    <w:p w14:paraId="5CD60D2C" w14:textId="62E3B04B" w:rsidR="00F64F03" w:rsidRDefault="00F64F03" w:rsidP="00F64F03">
      <w:pPr>
        <w:spacing w:after="160" w:line="259" w:lineRule="auto"/>
        <w:ind w:left="0" w:firstLine="0"/>
      </w:pPr>
    </w:p>
    <w:p w14:paraId="62B48D79" w14:textId="43A44787" w:rsidR="004908F6" w:rsidRDefault="004908F6" w:rsidP="00F64F03">
      <w:pPr>
        <w:spacing w:after="160" w:line="259" w:lineRule="auto"/>
        <w:ind w:left="0" w:firstLine="0"/>
      </w:pPr>
    </w:p>
    <w:p w14:paraId="1058E774" w14:textId="53EF086F" w:rsidR="00F2417F" w:rsidRDefault="00F2417F">
      <w:pPr>
        <w:spacing w:after="160" w:line="259" w:lineRule="auto"/>
        <w:ind w:left="0" w:firstLine="0"/>
      </w:pPr>
      <w:r>
        <w:br w:type="page"/>
      </w:r>
    </w:p>
    <w:p w14:paraId="14236657" w14:textId="57D5B4D3" w:rsidR="004908F6" w:rsidRPr="00F2417F" w:rsidRDefault="00F2417F" w:rsidP="00F2417F">
      <w:pPr>
        <w:spacing w:after="120" w:line="247" w:lineRule="auto"/>
        <w:rPr>
          <w:b/>
          <w:bCs/>
          <w:sz w:val="28"/>
          <w:szCs w:val="28"/>
        </w:rPr>
      </w:pPr>
      <w:r w:rsidRPr="00F2417F">
        <w:rPr>
          <w:b/>
          <w:bCs/>
          <w:sz w:val="28"/>
          <w:szCs w:val="28"/>
        </w:rPr>
        <w:lastRenderedPageBreak/>
        <w:t>Day 1</w:t>
      </w:r>
    </w:p>
    <w:p w14:paraId="3C86F1C6" w14:textId="20404C18" w:rsidR="00F2417F" w:rsidRPr="008F7B3A" w:rsidRDefault="00F2417F" w:rsidP="00F64F03">
      <w:pPr>
        <w:spacing w:after="160" w:line="259" w:lineRule="auto"/>
        <w:ind w:left="0" w:firstLine="0"/>
      </w:pPr>
    </w:p>
    <w:sectPr w:rsidR="00F2417F" w:rsidRPr="008F7B3A" w:rsidSect="008016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476C"/>
    <w:multiLevelType w:val="hybridMultilevel"/>
    <w:tmpl w:val="67F0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36D82"/>
    <w:multiLevelType w:val="hybridMultilevel"/>
    <w:tmpl w:val="4B42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6DF9"/>
    <w:multiLevelType w:val="hybridMultilevel"/>
    <w:tmpl w:val="6282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F8"/>
    <w:rsid w:val="00207CB2"/>
    <w:rsid w:val="0032018A"/>
    <w:rsid w:val="003367F8"/>
    <w:rsid w:val="003964DB"/>
    <w:rsid w:val="00453236"/>
    <w:rsid w:val="004908F6"/>
    <w:rsid w:val="00574879"/>
    <w:rsid w:val="00727817"/>
    <w:rsid w:val="00793D33"/>
    <w:rsid w:val="00801679"/>
    <w:rsid w:val="008F7B3A"/>
    <w:rsid w:val="00920C3B"/>
    <w:rsid w:val="00AB4CFC"/>
    <w:rsid w:val="00B002EA"/>
    <w:rsid w:val="00D07C0C"/>
    <w:rsid w:val="00D94CBE"/>
    <w:rsid w:val="00EB4B93"/>
    <w:rsid w:val="00F2417F"/>
    <w:rsid w:val="00F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E122"/>
  <w15:chartTrackingRefBased/>
  <w15:docId w15:val="{D38B74F7-A265-4C15-B984-3B2C74E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4B93"/>
    <w:pPr>
      <w:spacing w:after="3" w:line="248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EB4B93"/>
    <w:pPr>
      <w:keepNext/>
      <w:keepLines/>
      <w:spacing w:after="0"/>
      <w:ind w:left="2621"/>
      <w:outlineLvl w:val="0"/>
    </w:pPr>
    <w:rPr>
      <w:rFonts w:ascii="Calibri" w:eastAsia="Calibri" w:hAnsi="Calibri" w:cs="Calibri"/>
      <w:color w:val="000000"/>
      <w:sz w:val="9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B93"/>
    <w:rPr>
      <w:rFonts w:ascii="Calibri" w:eastAsia="Calibri" w:hAnsi="Calibri" w:cs="Calibri"/>
      <w:color w:val="000000"/>
      <w:sz w:val="96"/>
      <w:lang w:eastAsia="en-GB"/>
    </w:rPr>
  </w:style>
  <w:style w:type="table" w:styleId="TableGrid">
    <w:name w:val="Table Grid"/>
    <w:basedOn w:val="TableNormal"/>
    <w:uiPriority w:val="39"/>
    <w:rsid w:val="00E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Suthren</dc:creator>
  <cp:keywords/>
  <dc:description/>
  <cp:lastModifiedBy>Roger Suthren</cp:lastModifiedBy>
  <cp:revision>14</cp:revision>
  <dcterms:created xsi:type="dcterms:W3CDTF">2020-04-21T13:19:00Z</dcterms:created>
  <dcterms:modified xsi:type="dcterms:W3CDTF">2020-04-23T09:07:00Z</dcterms:modified>
</cp:coreProperties>
</file>